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B31" w:rsidRDefault="00D85B31" w:rsidP="00D85B31">
      <w:pPr>
        <w:tabs>
          <w:tab w:val="num" w:pos="360"/>
        </w:tabs>
        <w:rPr>
          <w:b/>
          <w:sz w:val="28"/>
          <w:lang w:eastAsia="ko-KR"/>
        </w:rPr>
      </w:pPr>
    </w:p>
    <w:p w:rsidR="00D85B31" w:rsidRDefault="00D85B31" w:rsidP="00D85B31">
      <w:pPr>
        <w:ind w:firstLine="720"/>
        <w:jc w:val="center"/>
        <w:rPr>
          <w:b/>
        </w:rPr>
      </w:pPr>
      <w:r w:rsidRPr="00977A07">
        <w:rPr>
          <w:b/>
        </w:rPr>
        <w:t>МЕТОДЫ ФИН</w:t>
      </w:r>
      <w:r>
        <w:rPr>
          <w:b/>
        </w:rPr>
        <w:t>АНСОВОГО</w:t>
      </w:r>
      <w:r w:rsidRPr="00977A07">
        <w:rPr>
          <w:b/>
        </w:rPr>
        <w:t xml:space="preserve"> АНАЛИЗА</w:t>
      </w:r>
    </w:p>
    <w:p w:rsidR="00D85B31" w:rsidRDefault="00D85B31" w:rsidP="00D85B31">
      <w:pPr>
        <w:ind w:firstLine="720"/>
        <w:jc w:val="center"/>
        <w:rPr>
          <w:b/>
        </w:rPr>
      </w:pPr>
    </w:p>
    <w:p w:rsidR="00D85B31" w:rsidRPr="00977A07" w:rsidRDefault="00D85B31" w:rsidP="00D85B31">
      <w:pPr>
        <w:ind w:firstLine="720"/>
        <w:jc w:val="both"/>
      </w:pPr>
      <w:r w:rsidRPr="00977A07">
        <w:rPr>
          <w:b/>
        </w:rPr>
        <w:t>Методы финансового анализа</w:t>
      </w:r>
      <w:r w:rsidRPr="00977A07">
        <w:t xml:space="preserve"> – приемы и способы, используемые для его проведения.</w:t>
      </w:r>
    </w:p>
    <w:p w:rsidR="00D85B31" w:rsidRDefault="00D85B31" w:rsidP="00D85B31">
      <w:pPr>
        <w:pStyle w:val="a3"/>
        <w:spacing w:after="0"/>
        <w:ind w:left="0" w:firstLine="709"/>
        <w:jc w:val="both"/>
      </w:pPr>
      <w:r>
        <w:t xml:space="preserve">Простейшим приёмом анализа, предваряющим его непосредственное проведение,  является </w:t>
      </w:r>
      <w:r w:rsidRPr="008E6938">
        <w:rPr>
          <w:b/>
        </w:rPr>
        <w:t>чт</w:t>
      </w:r>
      <w:r w:rsidRPr="008E6938">
        <w:rPr>
          <w:b/>
        </w:rPr>
        <w:t>е</w:t>
      </w:r>
      <w:r w:rsidRPr="008E6938">
        <w:rPr>
          <w:b/>
        </w:rPr>
        <w:t>ние</w:t>
      </w:r>
      <w:r>
        <w:t xml:space="preserve"> форм отчётности. Оно предполагает установление изменений в размере активов и отдельных ст</w:t>
      </w:r>
      <w:r>
        <w:t>а</w:t>
      </w:r>
      <w:r>
        <w:t>тей баланса на конец отчетного периода по сравнению с началом, сравнение степени изменения активов предприятия со степенью изменения объемов производства и реализации продукции, проверку выпо</w:t>
      </w:r>
      <w:r>
        <w:t>л</w:t>
      </w:r>
      <w:r>
        <w:t>нения определенных соотношений между отдельными элеме</w:t>
      </w:r>
      <w:r>
        <w:t>н</w:t>
      </w:r>
      <w:r>
        <w:t xml:space="preserve">тами актива и пассива баланса. </w:t>
      </w:r>
    </w:p>
    <w:p w:rsidR="00D85B31" w:rsidRPr="008E6938" w:rsidRDefault="00D85B31" w:rsidP="00D85B31">
      <w:pPr>
        <w:pStyle w:val="a3"/>
        <w:spacing w:after="0"/>
        <w:ind w:left="0" w:firstLine="709"/>
        <w:jc w:val="both"/>
        <w:rPr>
          <w:b/>
        </w:rPr>
      </w:pPr>
      <w:r w:rsidRPr="008E6938">
        <w:rPr>
          <w:b/>
        </w:rPr>
        <w:t>Методы сопоставления:</w:t>
      </w:r>
    </w:p>
    <w:p w:rsidR="00D85B31" w:rsidRPr="00440B72" w:rsidRDefault="00D85B31" w:rsidP="00D85B31">
      <w:pPr>
        <w:pStyle w:val="Normal"/>
        <w:ind w:firstLine="720"/>
        <w:rPr>
          <w:sz w:val="24"/>
          <w:szCs w:val="24"/>
        </w:rPr>
      </w:pPr>
      <w:r w:rsidRPr="00440B72">
        <w:rPr>
          <w:sz w:val="24"/>
          <w:szCs w:val="24"/>
        </w:rPr>
        <w:t xml:space="preserve">1) </w:t>
      </w:r>
      <w:r w:rsidRPr="00D44AA9">
        <w:rPr>
          <w:sz w:val="24"/>
          <w:szCs w:val="24"/>
          <w:u w:val="single"/>
        </w:rPr>
        <w:t>Горизонтальный (временной) анализ</w:t>
      </w:r>
      <w:r w:rsidRPr="00440B72">
        <w:rPr>
          <w:sz w:val="24"/>
          <w:szCs w:val="24"/>
        </w:rPr>
        <w:t xml:space="preserve"> предполагает сравнение каждой позиции отчет</w:t>
      </w:r>
      <w:r w:rsidRPr="00440B72">
        <w:rPr>
          <w:sz w:val="24"/>
          <w:szCs w:val="24"/>
        </w:rPr>
        <w:softHyphen/>
        <w:t>ности с предыдущим периодом. Он позволяет определить абсолютные и от</w:t>
      </w:r>
      <w:r w:rsidRPr="00440B72">
        <w:rPr>
          <w:sz w:val="24"/>
          <w:szCs w:val="24"/>
        </w:rPr>
        <w:softHyphen/>
        <w:t>носительные изменения различных статей отчетности по сравне</w:t>
      </w:r>
      <w:r w:rsidRPr="00440B72">
        <w:rPr>
          <w:sz w:val="24"/>
          <w:szCs w:val="24"/>
        </w:rPr>
        <w:softHyphen/>
        <w:t>нию с предшествующим периодом. Горизонтальный анализ заключается в построении одной или нескольких аналитических таблиц, в которых абсолютные балан</w:t>
      </w:r>
      <w:r w:rsidRPr="00440B72">
        <w:rPr>
          <w:sz w:val="24"/>
          <w:szCs w:val="24"/>
        </w:rPr>
        <w:softHyphen/>
        <w:t>совые показат</w:t>
      </w:r>
      <w:r w:rsidRPr="00440B72">
        <w:rPr>
          <w:sz w:val="24"/>
          <w:szCs w:val="24"/>
        </w:rPr>
        <w:t>е</w:t>
      </w:r>
      <w:r w:rsidRPr="00440B72">
        <w:rPr>
          <w:sz w:val="24"/>
          <w:szCs w:val="24"/>
        </w:rPr>
        <w:t>ли дополняются относительными темпами роста (снижения). Обычно здесь используются базисные темпы роста за несколько периодов.</w:t>
      </w:r>
      <w:r>
        <w:rPr>
          <w:sz w:val="24"/>
          <w:szCs w:val="24"/>
        </w:rPr>
        <w:t xml:space="preserve"> </w:t>
      </w:r>
      <w:r w:rsidRPr="00440B72">
        <w:rPr>
          <w:sz w:val="24"/>
          <w:szCs w:val="24"/>
        </w:rPr>
        <w:t>Горизонтальный анализ выполняется как по данным балан</w:t>
      </w:r>
      <w:r w:rsidRPr="00440B72">
        <w:rPr>
          <w:sz w:val="24"/>
          <w:szCs w:val="24"/>
        </w:rPr>
        <w:softHyphen/>
        <w:t>са, так и по данным отчета о доходах и расходах.</w:t>
      </w:r>
    </w:p>
    <w:p w:rsidR="00D85B31" w:rsidRPr="00440B72" w:rsidRDefault="00D85B31" w:rsidP="00D85B31">
      <w:pPr>
        <w:pStyle w:val="Normal"/>
        <w:spacing w:before="60"/>
        <w:ind w:right="12" w:firstLine="720"/>
        <w:rPr>
          <w:sz w:val="24"/>
          <w:szCs w:val="24"/>
        </w:rPr>
      </w:pPr>
      <w:r w:rsidRPr="00440B72">
        <w:rPr>
          <w:sz w:val="24"/>
          <w:szCs w:val="24"/>
        </w:rPr>
        <w:t xml:space="preserve">2) </w:t>
      </w:r>
      <w:r w:rsidRPr="00D44AA9">
        <w:rPr>
          <w:sz w:val="24"/>
          <w:szCs w:val="24"/>
          <w:u w:val="single"/>
        </w:rPr>
        <w:t>Вертикальный (структурный) анализ</w:t>
      </w:r>
      <w:r w:rsidRPr="00440B72">
        <w:rPr>
          <w:sz w:val="24"/>
          <w:szCs w:val="24"/>
        </w:rPr>
        <w:t xml:space="preserve"> дает возможность опреде</w:t>
      </w:r>
      <w:r w:rsidRPr="00440B72">
        <w:rPr>
          <w:sz w:val="24"/>
          <w:szCs w:val="24"/>
        </w:rPr>
        <w:softHyphen/>
        <w:t>лить структуру актива и пасс</w:t>
      </w:r>
      <w:r w:rsidRPr="00440B72">
        <w:rPr>
          <w:sz w:val="24"/>
          <w:szCs w:val="24"/>
        </w:rPr>
        <w:t>и</w:t>
      </w:r>
      <w:r w:rsidRPr="00440B72">
        <w:rPr>
          <w:sz w:val="24"/>
          <w:szCs w:val="24"/>
        </w:rPr>
        <w:t>ва баланса</w:t>
      </w:r>
      <w:r>
        <w:rPr>
          <w:sz w:val="24"/>
          <w:szCs w:val="24"/>
        </w:rPr>
        <w:t xml:space="preserve">. </w:t>
      </w:r>
      <w:r w:rsidRPr="00440B72">
        <w:rPr>
          <w:sz w:val="24"/>
          <w:szCs w:val="24"/>
        </w:rPr>
        <w:t>Цель вертикального анализа заключается в расчете удельного веса отдельных статей в итоге баланса и оценке их динамики с тем, чтобы иметь возможность выявлять и прогнозировать струк</w:t>
      </w:r>
      <w:r w:rsidRPr="00440B72">
        <w:rPr>
          <w:sz w:val="24"/>
          <w:szCs w:val="24"/>
        </w:rPr>
        <w:softHyphen/>
        <w:t>турные изменения активов и исто</w:t>
      </w:r>
      <w:r w:rsidRPr="00440B72">
        <w:rPr>
          <w:sz w:val="24"/>
          <w:szCs w:val="24"/>
        </w:rPr>
        <w:t>ч</w:t>
      </w:r>
      <w:r w:rsidRPr="00440B72">
        <w:rPr>
          <w:sz w:val="24"/>
          <w:szCs w:val="24"/>
        </w:rPr>
        <w:t>ников их покрытия.</w:t>
      </w:r>
    </w:p>
    <w:p w:rsidR="00D85B31" w:rsidRDefault="00D85B31" w:rsidP="00D85B31">
      <w:pPr>
        <w:pStyle w:val="Normal"/>
        <w:ind w:right="12" w:firstLine="720"/>
        <w:rPr>
          <w:sz w:val="24"/>
          <w:szCs w:val="24"/>
        </w:rPr>
      </w:pPr>
      <w:r w:rsidRPr="00440B72">
        <w:rPr>
          <w:sz w:val="24"/>
          <w:szCs w:val="24"/>
        </w:rPr>
        <w:t>Переход к относительным показателям делает возможным сравнение показателей различных о</w:t>
      </w:r>
      <w:r w:rsidRPr="00440B72">
        <w:rPr>
          <w:sz w:val="24"/>
          <w:szCs w:val="24"/>
        </w:rPr>
        <w:t>р</w:t>
      </w:r>
      <w:r w:rsidRPr="00440B72">
        <w:rPr>
          <w:sz w:val="24"/>
          <w:szCs w:val="24"/>
        </w:rPr>
        <w:t>ганизаций</w:t>
      </w:r>
      <w:r>
        <w:rPr>
          <w:sz w:val="24"/>
          <w:szCs w:val="24"/>
        </w:rPr>
        <w:t>, а также сглаживает влияние инфляционных процессов.</w:t>
      </w:r>
    </w:p>
    <w:p w:rsidR="00D85B31" w:rsidRDefault="00D85B31" w:rsidP="00D85B31">
      <w:pPr>
        <w:pStyle w:val="Normal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3) </w:t>
      </w:r>
      <w:r w:rsidRPr="00D44AA9">
        <w:rPr>
          <w:sz w:val="24"/>
          <w:szCs w:val="24"/>
          <w:u w:val="single"/>
        </w:rPr>
        <w:t>Смешанный (вертикально-горизонтальный) анализ</w:t>
      </w:r>
      <w:r>
        <w:rPr>
          <w:sz w:val="24"/>
          <w:szCs w:val="24"/>
        </w:rPr>
        <w:t xml:space="preserve">. </w:t>
      </w:r>
      <w:r w:rsidRPr="009D40E8">
        <w:rPr>
          <w:sz w:val="24"/>
          <w:szCs w:val="24"/>
        </w:rPr>
        <w:t>Горизонтальный и вертикальный анализы дополняют один другой. Поэ</w:t>
      </w:r>
      <w:r w:rsidRPr="009D40E8">
        <w:rPr>
          <w:sz w:val="24"/>
          <w:szCs w:val="24"/>
        </w:rPr>
        <w:softHyphen/>
        <w:t>тому нередко строят таблицы, характеризующие как структуру отчетной бу</w:t>
      </w:r>
      <w:r w:rsidRPr="009D40E8">
        <w:rPr>
          <w:sz w:val="24"/>
          <w:szCs w:val="24"/>
        </w:rPr>
        <w:t>х</w:t>
      </w:r>
      <w:r w:rsidRPr="009D40E8">
        <w:rPr>
          <w:sz w:val="24"/>
          <w:szCs w:val="24"/>
        </w:rPr>
        <w:t>галтерской формы, так и динамику отдельных ее показателей.</w:t>
      </w:r>
    </w:p>
    <w:p w:rsidR="00D85B31" w:rsidRDefault="00D85B31" w:rsidP="00D85B31">
      <w:pPr>
        <w:pStyle w:val="Normal"/>
        <w:ind w:firstLine="720"/>
        <w:rPr>
          <w:sz w:val="24"/>
          <w:szCs w:val="24"/>
        </w:rPr>
      </w:pPr>
      <w:proofErr w:type="gramStart"/>
      <w:r>
        <w:rPr>
          <w:sz w:val="24"/>
          <w:szCs w:val="24"/>
        </w:rPr>
        <w:t>4</w:t>
      </w:r>
      <w:r w:rsidRPr="00D44AA9">
        <w:rPr>
          <w:sz w:val="24"/>
          <w:szCs w:val="24"/>
          <w:u w:val="single"/>
        </w:rPr>
        <w:t>) Трендовый анализ</w:t>
      </w:r>
      <w:r w:rsidRPr="009D40E8">
        <w:rPr>
          <w:sz w:val="24"/>
          <w:szCs w:val="24"/>
        </w:rPr>
        <w:t xml:space="preserve"> базируется на расчете относительных отклонений по</w:t>
      </w:r>
      <w:r w:rsidRPr="009D40E8">
        <w:rPr>
          <w:sz w:val="24"/>
          <w:szCs w:val="24"/>
        </w:rPr>
        <w:softHyphen/>
        <w:t>казателей за ряд лет от уровня базисного года, для которого все показатели принимаются за 100 %. Иными словами, трендовый анализ представляет собой сравнение каждой позиции о</w:t>
      </w:r>
      <w:r w:rsidRPr="009D40E8">
        <w:rPr>
          <w:sz w:val="24"/>
          <w:szCs w:val="24"/>
        </w:rPr>
        <w:t>т</w:t>
      </w:r>
      <w:r w:rsidRPr="009D40E8">
        <w:rPr>
          <w:sz w:val="24"/>
          <w:szCs w:val="24"/>
        </w:rPr>
        <w:t>четности с рядом предшествующих периодов и определение тренда, т.е. основной те</w:t>
      </w:r>
      <w:r w:rsidRPr="009D40E8">
        <w:rPr>
          <w:sz w:val="24"/>
          <w:szCs w:val="24"/>
        </w:rPr>
        <w:t>н</w:t>
      </w:r>
      <w:r w:rsidRPr="009D40E8">
        <w:rPr>
          <w:sz w:val="24"/>
          <w:szCs w:val="24"/>
        </w:rPr>
        <w:t>денции динамики пока</w:t>
      </w:r>
      <w:r w:rsidRPr="009D40E8">
        <w:rPr>
          <w:sz w:val="24"/>
          <w:szCs w:val="24"/>
        </w:rPr>
        <w:softHyphen/>
        <w:t>зателя, очищенной от случайных влияний и индивидуальных особеннос</w:t>
      </w:r>
      <w:r w:rsidRPr="009D40E8">
        <w:rPr>
          <w:sz w:val="24"/>
          <w:szCs w:val="24"/>
        </w:rPr>
        <w:softHyphen/>
        <w:t>тей функционирования организации в конкретном периоде.</w:t>
      </w:r>
      <w:proofErr w:type="gramEnd"/>
      <w:r>
        <w:rPr>
          <w:sz w:val="24"/>
          <w:szCs w:val="24"/>
        </w:rPr>
        <w:t xml:space="preserve"> </w:t>
      </w:r>
      <w:r w:rsidRPr="009D40E8">
        <w:rPr>
          <w:sz w:val="24"/>
          <w:szCs w:val="24"/>
        </w:rPr>
        <w:t>Трендовый анализ носит перспективный, прогнозный ха</w:t>
      </w:r>
      <w:r w:rsidRPr="009D40E8">
        <w:rPr>
          <w:sz w:val="24"/>
          <w:szCs w:val="24"/>
        </w:rPr>
        <w:softHyphen/>
        <w:t>рактер, поскольку позв</w:t>
      </w:r>
      <w:r w:rsidRPr="009D40E8">
        <w:rPr>
          <w:sz w:val="24"/>
          <w:szCs w:val="24"/>
        </w:rPr>
        <w:t>о</w:t>
      </w:r>
      <w:r w:rsidRPr="009D40E8">
        <w:rPr>
          <w:sz w:val="24"/>
          <w:szCs w:val="24"/>
        </w:rPr>
        <w:t>ляет на основе изучения закономер</w:t>
      </w:r>
      <w:r w:rsidRPr="009D40E8">
        <w:rPr>
          <w:sz w:val="24"/>
          <w:szCs w:val="24"/>
        </w:rPr>
        <w:softHyphen/>
        <w:t>ности изменения экономического показателя в прошлом спрогнозировать величину показателя на пе</w:t>
      </w:r>
      <w:r w:rsidRPr="009D40E8">
        <w:rPr>
          <w:sz w:val="24"/>
          <w:szCs w:val="24"/>
        </w:rPr>
        <w:t>р</w:t>
      </w:r>
      <w:r w:rsidRPr="009D40E8">
        <w:rPr>
          <w:sz w:val="24"/>
          <w:szCs w:val="24"/>
        </w:rPr>
        <w:t>спективу. Для этого рассчитывается уравнение регрессии</w:t>
      </w:r>
      <w:r>
        <w:rPr>
          <w:sz w:val="24"/>
          <w:szCs w:val="24"/>
        </w:rPr>
        <w:t>.</w:t>
      </w:r>
    </w:p>
    <w:p w:rsidR="00D85B31" w:rsidRPr="009D40E8" w:rsidRDefault="00D85B31" w:rsidP="00D85B31">
      <w:pPr>
        <w:pStyle w:val="Normal"/>
        <w:ind w:firstLine="567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5) </w:t>
      </w:r>
      <w:r w:rsidRPr="00D44AA9">
        <w:rPr>
          <w:sz w:val="24"/>
          <w:szCs w:val="24"/>
          <w:u w:val="single"/>
        </w:rPr>
        <w:t>Сравнительный (пространственный) анализ</w:t>
      </w:r>
      <w:r w:rsidRPr="009D40E8">
        <w:rPr>
          <w:sz w:val="24"/>
          <w:szCs w:val="24"/>
        </w:rPr>
        <w:t xml:space="preserve"> делится </w:t>
      </w:r>
      <w:proofErr w:type="gramStart"/>
      <w:r w:rsidRPr="009D40E8">
        <w:rPr>
          <w:sz w:val="24"/>
          <w:szCs w:val="24"/>
        </w:rPr>
        <w:t>на</w:t>
      </w:r>
      <w:proofErr w:type="gramEnd"/>
      <w:r w:rsidRPr="009D40E8">
        <w:rPr>
          <w:sz w:val="24"/>
          <w:szCs w:val="24"/>
        </w:rPr>
        <w:t>:</w:t>
      </w:r>
    </w:p>
    <w:p w:rsidR="00D85B31" w:rsidRPr="009D40E8" w:rsidRDefault="00D85B31" w:rsidP="00D85B31">
      <w:pPr>
        <w:pStyle w:val="Normal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gramStart"/>
      <w:r w:rsidRPr="009D40E8">
        <w:rPr>
          <w:sz w:val="24"/>
          <w:szCs w:val="24"/>
        </w:rPr>
        <w:t>внутрихозяйственный</w:t>
      </w:r>
      <w:proofErr w:type="gramEnd"/>
      <w:r w:rsidRPr="009D40E8">
        <w:rPr>
          <w:sz w:val="24"/>
          <w:szCs w:val="24"/>
        </w:rPr>
        <w:t xml:space="preserve"> — сравнение основных показателей предприятия и дочерних предприятий, по</w:t>
      </w:r>
      <w:r w:rsidRPr="009D40E8">
        <w:rPr>
          <w:sz w:val="24"/>
          <w:szCs w:val="24"/>
        </w:rPr>
        <w:t>д</w:t>
      </w:r>
      <w:r w:rsidRPr="009D40E8">
        <w:rPr>
          <w:sz w:val="24"/>
          <w:szCs w:val="24"/>
        </w:rPr>
        <w:t xml:space="preserve">разделений, </w:t>
      </w:r>
    </w:p>
    <w:p w:rsidR="00D85B31" w:rsidRPr="009D40E8" w:rsidRDefault="00D85B31" w:rsidP="00D85B31">
      <w:pPr>
        <w:pStyle w:val="Normal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gramStart"/>
      <w:r w:rsidRPr="009D40E8">
        <w:rPr>
          <w:sz w:val="24"/>
          <w:szCs w:val="24"/>
        </w:rPr>
        <w:t>межхозяйственный</w:t>
      </w:r>
      <w:proofErr w:type="gramEnd"/>
      <w:r w:rsidRPr="009D40E8">
        <w:rPr>
          <w:sz w:val="24"/>
          <w:szCs w:val="24"/>
        </w:rPr>
        <w:t xml:space="preserve"> — сравнение показателей предприятия с показателями конкурентов, со среднео</w:t>
      </w:r>
      <w:r w:rsidRPr="009D40E8">
        <w:rPr>
          <w:sz w:val="24"/>
          <w:szCs w:val="24"/>
        </w:rPr>
        <w:t>т</w:t>
      </w:r>
      <w:r w:rsidRPr="009D40E8">
        <w:rPr>
          <w:sz w:val="24"/>
          <w:szCs w:val="24"/>
        </w:rPr>
        <w:t>раслевыми.</w:t>
      </w:r>
    </w:p>
    <w:p w:rsidR="00D85B31" w:rsidRDefault="00D85B31" w:rsidP="00D85B31">
      <w:pPr>
        <w:ind w:firstLine="720"/>
        <w:jc w:val="both"/>
      </w:pPr>
      <w:r w:rsidRPr="009D40E8">
        <w:t>Он позволяет соизмерять пр</w:t>
      </w:r>
      <w:r w:rsidRPr="009D40E8">
        <w:t>о</w:t>
      </w:r>
      <w:r w:rsidRPr="009D40E8">
        <w:t>цессы и делать соответствующие выво</w:t>
      </w:r>
      <w:r w:rsidRPr="009D40E8">
        <w:softHyphen/>
        <w:t>ды. Необходимым условием применения этого метода является соблюде</w:t>
      </w:r>
      <w:r w:rsidRPr="009D40E8">
        <w:softHyphen/>
        <w:t>ние сопоставимости показат</w:t>
      </w:r>
      <w:r w:rsidRPr="009D40E8">
        <w:t>е</w:t>
      </w:r>
      <w:r w:rsidRPr="009D40E8">
        <w:t xml:space="preserve">лей. </w:t>
      </w:r>
    </w:p>
    <w:p w:rsidR="00D85B31" w:rsidRPr="009D40E8" w:rsidRDefault="00D85B31" w:rsidP="00D85B31">
      <w:pPr>
        <w:pStyle w:val="Normal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6) </w:t>
      </w:r>
      <w:r w:rsidRPr="00D44AA9">
        <w:rPr>
          <w:sz w:val="24"/>
          <w:szCs w:val="24"/>
          <w:u w:val="single"/>
        </w:rPr>
        <w:t>Метод финансовых коэффи</w:t>
      </w:r>
      <w:r w:rsidRPr="00D44AA9">
        <w:rPr>
          <w:sz w:val="24"/>
          <w:szCs w:val="24"/>
          <w:u w:val="single"/>
        </w:rPr>
        <w:softHyphen/>
        <w:t>циентов</w:t>
      </w:r>
      <w:r w:rsidRPr="009D40E8">
        <w:rPr>
          <w:sz w:val="24"/>
          <w:szCs w:val="24"/>
        </w:rPr>
        <w:t xml:space="preserve"> — расчет числовых отношений различных форм отчетности, определение взаимосвязей показ</w:t>
      </w:r>
      <w:r w:rsidRPr="009D40E8">
        <w:rPr>
          <w:sz w:val="24"/>
          <w:szCs w:val="24"/>
        </w:rPr>
        <w:t>а</w:t>
      </w:r>
      <w:r w:rsidRPr="009D40E8">
        <w:rPr>
          <w:sz w:val="24"/>
          <w:szCs w:val="24"/>
        </w:rPr>
        <w:t>телей</w:t>
      </w:r>
      <w:r>
        <w:rPr>
          <w:sz w:val="24"/>
          <w:szCs w:val="24"/>
        </w:rPr>
        <w:t xml:space="preserve">. </w:t>
      </w:r>
      <w:r w:rsidRPr="009D40E8">
        <w:rPr>
          <w:sz w:val="24"/>
          <w:szCs w:val="24"/>
        </w:rPr>
        <w:t>Расчет финансовых коэффициентов основан на су</w:t>
      </w:r>
      <w:r w:rsidRPr="009D40E8">
        <w:rPr>
          <w:sz w:val="24"/>
          <w:szCs w:val="24"/>
        </w:rPr>
        <w:softHyphen/>
        <w:t xml:space="preserve">ществовании определенных взаимосвязей между </w:t>
      </w:r>
      <w:r w:rsidRPr="009D40E8">
        <w:rPr>
          <w:sz w:val="24"/>
          <w:szCs w:val="24"/>
        </w:rPr>
        <w:lastRenderedPageBreak/>
        <w:t>отдельными статьями ба</w:t>
      </w:r>
      <w:r w:rsidRPr="009D40E8">
        <w:rPr>
          <w:sz w:val="24"/>
          <w:szCs w:val="24"/>
        </w:rPr>
        <w:softHyphen/>
        <w:t>ланса. Финансовые коэфф</w:t>
      </w:r>
      <w:r w:rsidRPr="009D40E8">
        <w:rPr>
          <w:sz w:val="24"/>
          <w:szCs w:val="24"/>
        </w:rPr>
        <w:t>и</w:t>
      </w:r>
      <w:r w:rsidRPr="009D40E8">
        <w:rPr>
          <w:sz w:val="24"/>
          <w:szCs w:val="24"/>
        </w:rPr>
        <w:t>циенты, будучи относительными харак</w:t>
      </w:r>
      <w:r w:rsidRPr="009D40E8">
        <w:rPr>
          <w:sz w:val="24"/>
          <w:szCs w:val="24"/>
        </w:rPr>
        <w:softHyphen/>
        <w:t>теристиками, позволяют сопоставлять результаты деятельности разных организаций, независимо от масштаба абсолютных пока</w:t>
      </w:r>
      <w:r w:rsidRPr="009D40E8">
        <w:rPr>
          <w:sz w:val="24"/>
          <w:szCs w:val="24"/>
        </w:rPr>
        <w:softHyphen/>
        <w:t>зателей, а также во вр</w:t>
      </w:r>
      <w:r w:rsidRPr="009D40E8">
        <w:rPr>
          <w:sz w:val="24"/>
          <w:szCs w:val="24"/>
        </w:rPr>
        <w:t>е</w:t>
      </w:r>
      <w:r w:rsidRPr="009D40E8">
        <w:rPr>
          <w:sz w:val="24"/>
          <w:szCs w:val="24"/>
        </w:rPr>
        <w:t xml:space="preserve">менном разрезе. </w:t>
      </w:r>
      <w:r>
        <w:rPr>
          <w:sz w:val="24"/>
          <w:szCs w:val="24"/>
        </w:rPr>
        <w:t xml:space="preserve">Этот метод наиболее удобен в силу его оперативности и простоты. </w:t>
      </w:r>
      <w:r w:rsidRPr="009D40E8">
        <w:rPr>
          <w:sz w:val="24"/>
          <w:szCs w:val="24"/>
        </w:rPr>
        <w:t>Наиболее распространенными и из</w:t>
      </w:r>
      <w:r w:rsidRPr="009D40E8">
        <w:rPr>
          <w:sz w:val="24"/>
          <w:szCs w:val="24"/>
        </w:rPr>
        <w:t>у</w:t>
      </w:r>
      <w:r w:rsidRPr="009D40E8">
        <w:rPr>
          <w:sz w:val="24"/>
          <w:szCs w:val="24"/>
        </w:rPr>
        <w:t>чаемыми яв</w:t>
      </w:r>
      <w:r w:rsidRPr="009D40E8">
        <w:rPr>
          <w:sz w:val="24"/>
          <w:szCs w:val="24"/>
        </w:rPr>
        <w:softHyphen/>
        <w:t>ляются - показатели ликвидности, финансовой устойчивости, доходности и деловой акти</w:t>
      </w:r>
      <w:r w:rsidRPr="009D40E8">
        <w:rPr>
          <w:sz w:val="24"/>
          <w:szCs w:val="24"/>
        </w:rPr>
        <w:t>в</w:t>
      </w:r>
      <w:r w:rsidRPr="009D40E8">
        <w:rPr>
          <w:sz w:val="24"/>
          <w:szCs w:val="24"/>
        </w:rPr>
        <w:t xml:space="preserve">ности. </w:t>
      </w:r>
    </w:p>
    <w:p w:rsidR="00D85B31" w:rsidRPr="009D40E8" w:rsidRDefault="00D85B31" w:rsidP="00D85B31">
      <w:pPr>
        <w:pStyle w:val="Normal"/>
        <w:ind w:right="12" w:firstLine="720"/>
        <w:rPr>
          <w:sz w:val="24"/>
          <w:szCs w:val="24"/>
        </w:rPr>
      </w:pPr>
      <w:r w:rsidRPr="004558E1">
        <w:rPr>
          <w:sz w:val="24"/>
          <w:szCs w:val="24"/>
        </w:rPr>
        <w:t xml:space="preserve">7) </w:t>
      </w:r>
      <w:r w:rsidRPr="004558E1">
        <w:rPr>
          <w:sz w:val="24"/>
          <w:szCs w:val="24"/>
          <w:u w:val="single"/>
        </w:rPr>
        <w:t>Факторный анализ</w:t>
      </w:r>
      <w:r w:rsidRPr="004558E1">
        <w:rPr>
          <w:sz w:val="24"/>
          <w:szCs w:val="24"/>
        </w:rPr>
        <w:t xml:space="preserve"> -</w:t>
      </w:r>
      <w:r w:rsidRPr="004558E1">
        <w:t xml:space="preserve"> </w:t>
      </w:r>
      <w:r w:rsidRPr="009D40E8">
        <w:rPr>
          <w:sz w:val="24"/>
          <w:szCs w:val="24"/>
        </w:rPr>
        <w:t>это анализ влияния отдельных факторов (причин) на результативный п</w:t>
      </w:r>
      <w:r w:rsidRPr="009D40E8">
        <w:rPr>
          <w:sz w:val="24"/>
          <w:szCs w:val="24"/>
        </w:rPr>
        <w:t>о</w:t>
      </w:r>
      <w:r w:rsidRPr="009D40E8">
        <w:rPr>
          <w:sz w:val="24"/>
          <w:szCs w:val="24"/>
        </w:rPr>
        <w:t xml:space="preserve">казатель с помощью детерминированных </w:t>
      </w:r>
      <w:r>
        <w:rPr>
          <w:sz w:val="24"/>
          <w:szCs w:val="24"/>
        </w:rPr>
        <w:t xml:space="preserve">(имеется функциональная зависимость) </w:t>
      </w:r>
      <w:r w:rsidRPr="009D40E8">
        <w:rPr>
          <w:sz w:val="24"/>
          <w:szCs w:val="24"/>
        </w:rPr>
        <w:t>или стохас</w:t>
      </w:r>
      <w:r w:rsidRPr="009D40E8">
        <w:rPr>
          <w:sz w:val="24"/>
          <w:szCs w:val="24"/>
        </w:rPr>
        <w:softHyphen/>
        <w:t xml:space="preserve">тических </w:t>
      </w:r>
      <w:r>
        <w:rPr>
          <w:sz w:val="24"/>
          <w:szCs w:val="24"/>
        </w:rPr>
        <w:t xml:space="preserve">(вероятностная зависимость) </w:t>
      </w:r>
      <w:r w:rsidRPr="009D40E8">
        <w:rPr>
          <w:sz w:val="24"/>
          <w:szCs w:val="24"/>
        </w:rPr>
        <w:t>приемов исследования. Причём факторный анализ может быть как пр</w:t>
      </w:r>
      <w:r w:rsidRPr="009D40E8">
        <w:rPr>
          <w:sz w:val="24"/>
          <w:szCs w:val="24"/>
        </w:rPr>
        <w:t>я</w:t>
      </w:r>
      <w:r w:rsidRPr="009D40E8">
        <w:rPr>
          <w:sz w:val="24"/>
          <w:szCs w:val="24"/>
        </w:rPr>
        <w:t>мым (собственно анализ), т.е. раздробление результативного пока</w:t>
      </w:r>
      <w:r w:rsidRPr="009D40E8">
        <w:rPr>
          <w:sz w:val="24"/>
          <w:szCs w:val="24"/>
        </w:rPr>
        <w:softHyphen/>
        <w:t>зателя на составные части, так и о</w:t>
      </w:r>
      <w:r w:rsidRPr="009D40E8">
        <w:rPr>
          <w:sz w:val="24"/>
          <w:szCs w:val="24"/>
        </w:rPr>
        <w:t>б</w:t>
      </w:r>
      <w:r w:rsidRPr="009D40E8">
        <w:rPr>
          <w:sz w:val="24"/>
          <w:szCs w:val="24"/>
        </w:rPr>
        <w:t>ратным (синтез), когда его отдельные элементы соединяют в общий результ</w:t>
      </w:r>
      <w:r w:rsidRPr="009D40E8">
        <w:rPr>
          <w:sz w:val="24"/>
          <w:szCs w:val="24"/>
        </w:rPr>
        <w:t>а</w:t>
      </w:r>
      <w:r w:rsidRPr="009D40E8">
        <w:rPr>
          <w:sz w:val="24"/>
          <w:szCs w:val="24"/>
        </w:rPr>
        <w:t xml:space="preserve">тивный показатель. </w:t>
      </w:r>
    </w:p>
    <w:p w:rsidR="00D85B31" w:rsidRDefault="00D85B31" w:rsidP="00D85B31">
      <w:pPr>
        <w:ind w:firstLine="720"/>
        <w:jc w:val="both"/>
      </w:pPr>
    </w:p>
    <w:p w:rsidR="00D85B31" w:rsidRDefault="00D85B31" w:rsidP="00D85B31">
      <w:pPr>
        <w:ind w:left="360" w:right="1"/>
        <w:jc w:val="center"/>
        <w:rPr>
          <w:b/>
        </w:rPr>
      </w:pPr>
    </w:p>
    <w:p w:rsidR="00E81D26" w:rsidRPr="00D85B31" w:rsidRDefault="00E81D26" w:rsidP="00D85B31">
      <w:bookmarkStart w:id="0" w:name="_GoBack"/>
      <w:bookmarkEnd w:id="0"/>
    </w:p>
    <w:sectPr w:rsidR="00E81D26" w:rsidRPr="00D85B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F64B47"/>
    <w:multiLevelType w:val="hybridMultilevel"/>
    <w:tmpl w:val="F4B8CAE4"/>
    <w:lvl w:ilvl="0" w:tplc="14240AB2">
      <w:start w:val="1"/>
      <w:numFmt w:val="decimal"/>
      <w:lvlText w:val="%1)"/>
      <w:lvlJc w:val="left"/>
      <w:pPr>
        <w:tabs>
          <w:tab w:val="num" w:pos="644"/>
        </w:tabs>
        <w:ind w:left="644" w:hanging="284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460"/>
        </w:tabs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80"/>
        </w:tabs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00"/>
        </w:tabs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20"/>
        </w:tabs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40"/>
        </w:tabs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60"/>
        </w:tabs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80"/>
        </w:tabs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00"/>
        </w:tabs>
        <w:ind w:left="65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056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855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B31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056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B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85B31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D85B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">
    <w:name w:val="Normal"/>
    <w:rsid w:val="00D85B31"/>
    <w:pPr>
      <w:widowControl w:val="0"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B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85B31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D85B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">
    <w:name w:val="Normal"/>
    <w:rsid w:val="00D85B31"/>
    <w:pPr>
      <w:widowControl w:val="0"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627</Words>
  <Characters>3574</Characters>
  <Application>Microsoft Office Word</Application>
  <DocSecurity>0</DocSecurity>
  <Lines>29</Lines>
  <Paragraphs>8</Paragraphs>
  <ScaleCrop>false</ScaleCrop>
  <Company>SPecialiST RePack</Company>
  <LinksUpToDate>false</LinksUpToDate>
  <CharactersWithSpaces>4193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3</cp:revision>
  <dcterms:created xsi:type="dcterms:W3CDTF">2018-09-16T13:06:00Z</dcterms:created>
  <dcterms:modified xsi:type="dcterms:W3CDTF">2018-09-16T13:08:00Z</dcterms:modified>
</cp:coreProperties>
</file>